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48" w:rsidRDefault="00ED6048" w:rsidP="00ED6048">
      <w:pPr>
        <w:spacing w:after="0" w:line="240" w:lineRule="auto"/>
        <w:jc w:val="both"/>
      </w:pPr>
      <w:r>
        <w:rPr>
          <w:b/>
          <w:noProof/>
          <w:lang w:val="en-US" w:eastAsia="en-US"/>
        </w:rPr>
        <w:drawing>
          <wp:inline distT="0" distB="0" distL="0" distR="0" wp14:anchorId="4C259365" wp14:editId="58945525">
            <wp:extent cx="1397635" cy="4483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048" w:rsidRDefault="00ED6048" w:rsidP="00ED6048">
      <w:pPr>
        <w:spacing w:after="0" w:line="240" w:lineRule="auto"/>
        <w:ind w:left="1418"/>
        <w:jc w:val="both"/>
      </w:pPr>
    </w:p>
    <w:p w:rsidR="00ED6048" w:rsidRPr="001541FE" w:rsidRDefault="00ED6048" w:rsidP="00ED6048">
      <w:pPr>
        <w:spacing w:after="0" w:line="240" w:lineRule="auto"/>
        <w:ind w:left="5220"/>
      </w:pPr>
      <w:r w:rsidRPr="001541FE">
        <w:t>Státní ústav pro kontrolu léčiv</w:t>
      </w:r>
    </w:p>
    <w:p w:rsidR="00ED6048" w:rsidRPr="001541FE" w:rsidRDefault="00ED6048" w:rsidP="00ED6048">
      <w:pPr>
        <w:spacing w:after="0" w:line="240" w:lineRule="auto"/>
        <w:ind w:left="5220"/>
      </w:pPr>
      <w:r w:rsidRPr="001541FE">
        <w:t>k rukám PharmDr. Lenky Vostalové, PhD.</w:t>
      </w:r>
    </w:p>
    <w:p w:rsidR="00ED6048" w:rsidRPr="001541FE" w:rsidRDefault="00ED6048" w:rsidP="00ED6048">
      <w:pPr>
        <w:spacing w:after="0" w:line="240" w:lineRule="auto"/>
        <w:ind w:left="5220"/>
      </w:pPr>
      <w:r w:rsidRPr="001541FE">
        <w:t>vedoucí sekce cenové a úhradové regulace</w:t>
      </w:r>
    </w:p>
    <w:p w:rsidR="00ED6048" w:rsidRPr="001541FE" w:rsidRDefault="00ED6048" w:rsidP="00ED6048">
      <w:pPr>
        <w:spacing w:after="0" w:line="240" w:lineRule="auto"/>
        <w:ind w:left="5220"/>
      </w:pPr>
      <w:r w:rsidRPr="001541FE">
        <w:t>Šrobárova 48</w:t>
      </w:r>
    </w:p>
    <w:p w:rsidR="00ED6048" w:rsidRPr="001541FE" w:rsidRDefault="00ED6048" w:rsidP="00ED6048">
      <w:pPr>
        <w:spacing w:after="0" w:line="240" w:lineRule="auto"/>
      </w:pPr>
      <w:r w:rsidRPr="001541FE">
        <w:tab/>
      </w:r>
      <w:r w:rsidRPr="001541FE">
        <w:tab/>
      </w:r>
      <w:r w:rsidRPr="001541FE">
        <w:tab/>
      </w:r>
      <w:r w:rsidRPr="001541FE">
        <w:tab/>
      </w:r>
      <w:r w:rsidRPr="001541FE">
        <w:tab/>
      </w:r>
      <w:r w:rsidRPr="001541FE">
        <w:tab/>
        <w:t xml:space="preserve">                   100 41  Praha 10</w:t>
      </w:r>
    </w:p>
    <w:p w:rsidR="00ED6048" w:rsidRDefault="00ED6048" w:rsidP="00ED6048">
      <w:pPr>
        <w:spacing w:after="120"/>
        <w:rPr>
          <w:b/>
        </w:rPr>
      </w:pPr>
    </w:p>
    <w:p w:rsidR="00ED6048" w:rsidRDefault="00ED6048" w:rsidP="00ED6048">
      <w:pPr>
        <w:spacing w:after="120"/>
        <w:ind w:left="5220"/>
        <w:jc w:val="right"/>
      </w:pPr>
    </w:p>
    <w:p w:rsidR="00ED6048" w:rsidRPr="001541FE" w:rsidRDefault="00ED6048" w:rsidP="00ED6048">
      <w:pPr>
        <w:spacing w:after="120"/>
        <w:ind w:left="5220"/>
        <w:jc w:val="right"/>
      </w:pPr>
      <w:r>
        <w:t xml:space="preserve">                                        </w:t>
      </w:r>
      <w:r w:rsidRPr="001541FE">
        <w:t>V Praze, 19. 3. 2018</w:t>
      </w:r>
    </w:p>
    <w:p w:rsidR="00ED6048" w:rsidRDefault="00ED6048" w:rsidP="00ED6048">
      <w:pPr>
        <w:spacing w:after="120"/>
        <w:rPr>
          <w:b/>
        </w:rPr>
      </w:pPr>
    </w:p>
    <w:p w:rsidR="00ED6048" w:rsidRDefault="00ED6048" w:rsidP="00ED6048">
      <w:pPr>
        <w:spacing w:after="120"/>
        <w:rPr>
          <w:b/>
        </w:rPr>
      </w:pPr>
    </w:p>
    <w:p w:rsidR="00ED6048" w:rsidRPr="00596C37" w:rsidRDefault="00ED6048" w:rsidP="00ED6048">
      <w:pPr>
        <w:spacing w:after="120"/>
        <w:rPr>
          <w:b/>
        </w:rPr>
      </w:pPr>
      <w:r>
        <w:rPr>
          <w:b/>
        </w:rPr>
        <w:t>Věc: Stanovisko</w:t>
      </w:r>
      <w:r w:rsidRPr="00596C37">
        <w:rPr>
          <w:b/>
        </w:rPr>
        <w:t xml:space="preserve"> skupiny </w:t>
      </w:r>
      <w:r w:rsidRPr="00596C37">
        <w:rPr>
          <w:b/>
          <w:iCs/>
        </w:rPr>
        <w:t>České skupiny pro Ph- myeloproliferativní onemocnění (CZEMP) České hematologické společnosti ČLS JEP ke generikům anagrelidu</w:t>
      </w:r>
    </w:p>
    <w:p w:rsidR="00ED6048" w:rsidRDefault="00ED6048" w:rsidP="00ED6048">
      <w:pPr>
        <w:spacing w:after="120"/>
      </w:pPr>
    </w:p>
    <w:p w:rsidR="00ED6048" w:rsidRDefault="00ED6048" w:rsidP="00ED6048">
      <w:pPr>
        <w:spacing w:after="120"/>
      </w:pPr>
      <w:r>
        <w:t>Stanovisko skupiny CZEMP k nezaměnitelnosti dvou registrovaných LP obsahujících stejnou účinnou látku je následující:</w:t>
      </w:r>
    </w:p>
    <w:p w:rsidR="00ED6048" w:rsidRDefault="00ED6048" w:rsidP="00ED6048">
      <w:pPr>
        <w:spacing w:after="120"/>
      </w:pPr>
      <w:r>
        <w:t>Řadu let byly v ČR registrovány 2 přípravky anagrelidu: Thromboreductin (od fy AOP Orphan) a Xagrid (v USA obchodovaný jako Agrylin od fy Shire). Tyto 2 přípravky, byť jde de facto o stejnou molekulu hydrochloridu anagrelidu, nejsou stejné a  nejsou bioekvivalentní. Liší se především svým farmakokinetickým profilem a z něho vyplývající různou incidencí nežádoucích účinků - n</w:t>
      </w:r>
      <w:r w:rsidRPr="00616BDD">
        <w:t xml:space="preserve">ižší špičkové hladiny při použití Thromboreductinu </w:t>
      </w:r>
      <w:r>
        <w:t xml:space="preserve">(při srovnatelné účinnosti) </w:t>
      </w:r>
      <w:r w:rsidRPr="00616BDD">
        <w:t>jsou spojeny s nižším výskytem nežádoucích účinků.</w:t>
      </w:r>
      <w:r>
        <w:t xml:space="preserve"> Na to poukazuje studie Petridese </w:t>
      </w:r>
      <w:r>
        <w:rPr>
          <w:i/>
        </w:rPr>
        <w:t xml:space="preserve">et al., </w:t>
      </w:r>
      <w:r w:rsidRPr="00596C37">
        <w:t>Clin</w:t>
      </w:r>
      <w:r>
        <w:rPr>
          <w:i/>
        </w:rPr>
        <w:t xml:space="preserve">. </w:t>
      </w:r>
      <w:r>
        <w:t>Ther. 2009. Podobnou zkušenost již předtím v klinické praxi zaznamenali i lékaři CZEMPu v souvislosti s registrací Thromboreductinu kolem r. 2003, když převáděli své pacienty z Agrylinu/Xagridu (tehdy</w:t>
      </w:r>
      <w:r w:rsidRPr="00596C37">
        <w:t xml:space="preserve"> dostupného </w:t>
      </w:r>
      <w:r>
        <w:t xml:space="preserve">jen </w:t>
      </w:r>
      <w:r w:rsidRPr="00596C37">
        <w:t>na mimořádný dovoz)</w:t>
      </w:r>
      <w:r>
        <w:t xml:space="preserve"> právě na Thromboreductin. Incidence nežádoucích účinků (především palpitací, bolestí hlavy) je kruciální pro compliance pacientů k léčbě, neboť nežádoucí účinky se dostavují především na počátku léčby. Nezanedbatelné je, že zmíněné přípravky mají různá SPC, včetně různých indikací léčby. Pouze Thromboreductin, ale nikoli Xagrid, může být podáván v 1. linii léčby u myeloproliferativních neoplazií spojených s trombocytémií. Přitom anagrelid je dle doporučení CZEMP ČHS indikován již v první linii léčby u pacientů do 65 let (Schwarz </w:t>
      </w:r>
      <w:r>
        <w:rPr>
          <w:i/>
        </w:rPr>
        <w:t xml:space="preserve">et al., </w:t>
      </w:r>
      <w:r>
        <w:t xml:space="preserve">Vnitř. lék. 2011, Penka </w:t>
      </w:r>
      <w:r>
        <w:rPr>
          <w:i/>
        </w:rPr>
        <w:t>et al.</w:t>
      </w:r>
      <w:r>
        <w:t>, Vnitř. lék. 2012).</w:t>
      </w:r>
    </w:p>
    <w:p w:rsidR="00ED6048" w:rsidRDefault="00ED6048" w:rsidP="00ED6048">
      <w:pPr>
        <w:spacing w:after="120"/>
      </w:pPr>
      <w:r>
        <w:t xml:space="preserve"> V posledních měsících byly v ČR registrovány generické LP obsahující anagrelid.  Chceme poukázat, že všechny tyto zatím registrované generické LP mají SPC identické se Xagridem (jde o 2. linii léčby), ale nikoli s Thromboreductinem, tudíž nemohou být použity v 1. linii léčby. Jde tedy o generika Xagridu, nikoli Thromboreductinu, nejsou s ním proto zaměnitelné. CZEMP by nechtěl dopustit, aby se v ČR volně zaměňovaly nonbioekvivalentní LP anagrelidu, kdy podávání jednoho z nich - Xagridu (a tudíž i jeho generik) je spojeno s vyšší incidencí nežádoucích účinků a v odborné literatuře popisovaným vyšším podílem pacientů, kteří z těchto důvodů terapii předčasně ukončí. </w:t>
      </w:r>
      <w:r w:rsidRPr="00616BDD">
        <w:t>Medicínsky by se jednalo o posun k nižší kvalitě léčby, spoj</w:t>
      </w:r>
      <w:r>
        <w:t xml:space="preserve">ené s nižší compliance pacientů. Vzhledem k těmto skutečnostem by podmínky úhrady nově registrovaných LP anagrelidu (tj. generik k LP Xagrid) neměly </w:t>
      </w:r>
      <w:r>
        <w:lastRenderedPageBreak/>
        <w:t>být stanoveny shodně s Thromboreductinem. Žádáme tedy SÚKL, aby v probíhajících správních řízeních a případně v dalších dosud nezahájených řízeních přihlédl k těmto skutečnostem.</w:t>
      </w:r>
    </w:p>
    <w:p w:rsidR="00ED6048" w:rsidRPr="00D82D47" w:rsidRDefault="00ED6048" w:rsidP="00ED6048">
      <w:pPr>
        <w:spacing w:after="120"/>
      </w:pPr>
      <w:r>
        <w:t xml:space="preserve">S pozdravy, </w:t>
      </w:r>
    </w:p>
    <w:p w:rsidR="00ED6048" w:rsidRPr="00D82D47" w:rsidRDefault="00ED6048" w:rsidP="00ED6048">
      <w:pPr>
        <w:spacing w:after="120"/>
      </w:pPr>
      <w:r w:rsidRPr="00D82D47">
        <w:t> </w:t>
      </w:r>
    </w:p>
    <w:p w:rsidR="00ED6048" w:rsidRDefault="00ED6048" w:rsidP="00ED6048">
      <w:pPr>
        <w:spacing w:after="0"/>
        <w:rPr>
          <w:i/>
          <w:iCs/>
        </w:rPr>
      </w:pPr>
      <w:r w:rsidRPr="00D82D47">
        <w:t>MUDr. Jiří Schwarz, CSc.</w:t>
      </w:r>
      <w:r w:rsidRPr="00D82D47">
        <w:br/>
      </w:r>
      <w:r w:rsidRPr="00D82D47">
        <w:rPr>
          <w:i/>
          <w:iCs/>
        </w:rPr>
        <w:t>Předseda České skupiny pro Ph- myeloproliferativní onemocnění (CZEMP)</w:t>
      </w:r>
      <w:r>
        <w:rPr>
          <w:i/>
          <w:iCs/>
        </w:rPr>
        <w:t xml:space="preserve"> ČHS ČLS JEP</w:t>
      </w:r>
    </w:p>
    <w:p w:rsidR="00ED6048" w:rsidRDefault="00ED6048" w:rsidP="00ED6048">
      <w:pPr>
        <w:spacing w:after="0"/>
        <w:rPr>
          <w:i/>
          <w:iCs/>
        </w:rPr>
      </w:pPr>
    </w:p>
    <w:p w:rsidR="00ED6048" w:rsidRPr="00D82D47" w:rsidRDefault="00ED6048" w:rsidP="00ED6048">
      <w:pPr>
        <w:spacing w:after="0"/>
      </w:pPr>
      <w:bookmarkStart w:id="0" w:name="_GoBack"/>
      <w:bookmarkEnd w:id="0"/>
      <w:r w:rsidRPr="00D82D47">
        <w:t>------------------------------------------------</w:t>
      </w:r>
    </w:p>
    <w:p w:rsidR="00ED6048" w:rsidRPr="00D82D47" w:rsidRDefault="00ED6048" w:rsidP="00ED6048">
      <w:pPr>
        <w:spacing w:after="120"/>
      </w:pPr>
      <w:r w:rsidRPr="00D82D47">
        <w:t>Ústav hematologie a krevní transfuze</w:t>
      </w:r>
      <w:r w:rsidRPr="00D82D47">
        <w:br/>
        <w:t>U nemocnice 1</w:t>
      </w:r>
      <w:r w:rsidRPr="00D82D47">
        <w:br/>
        <w:t>128 20 Praha 2</w:t>
      </w:r>
      <w:r w:rsidRPr="00D82D47">
        <w:br/>
        <w:t>------------------------------------------------</w:t>
      </w:r>
      <w:r w:rsidRPr="00D82D47">
        <w:br/>
      </w:r>
    </w:p>
    <w:p w:rsidR="00B44296" w:rsidRDefault="00B44296"/>
    <w:sectPr w:rsidR="00B44296" w:rsidSect="00ED3A24">
      <w:footerReference w:type="default" r:id="rId8"/>
      <w:pgSz w:w="11906" w:h="16838" w:code="9"/>
      <w:pgMar w:top="85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03" w:rsidRDefault="00886603">
      <w:pPr>
        <w:spacing w:after="0" w:line="240" w:lineRule="auto"/>
      </w:pPr>
      <w:r>
        <w:separator/>
      </w:r>
    </w:p>
  </w:endnote>
  <w:endnote w:type="continuationSeparator" w:id="0">
    <w:p w:rsidR="00886603" w:rsidRDefault="0088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9F" w:rsidRDefault="00ED6048" w:rsidP="00ED3A24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86603">
      <w:rPr>
        <w:noProof/>
      </w:rPr>
      <w:t>1</w:t>
    </w:r>
    <w:r>
      <w:fldChar w:fldCharType="end"/>
    </w:r>
    <w:r>
      <w:t xml:space="preserve"> z celkem 2 stran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03" w:rsidRDefault="00886603">
      <w:pPr>
        <w:spacing w:after="0" w:line="240" w:lineRule="auto"/>
      </w:pPr>
      <w:r>
        <w:separator/>
      </w:r>
    </w:p>
  </w:footnote>
  <w:footnote w:type="continuationSeparator" w:id="0">
    <w:p w:rsidR="00886603" w:rsidRDefault="00886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48"/>
    <w:rsid w:val="00601640"/>
    <w:rsid w:val="00845893"/>
    <w:rsid w:val="00886603"/>
    <w:rsid w:val="00B44296"/>
    <w:rsid w:val="00E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48"/>
    <w:rPr>
      <w:rFonts w:ascii="Calibri" w:eastAsia="Times New Roman" w:hAnsi="Calibri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ED60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6048"/>
    <w:rPr>
      <w:rFonts w:ascii="Calibri" w:eastAsia="Times New Roman" w:hAnsi="Calibri" w:cs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048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48"/>
    <w:rPr>
      <w:rFonts w:ascii="Calibri" w:eastAsia="Times New Roman" w:hAnsi="Calibri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ED60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6048"/>
    <w:rPr>
      <w:rFonts w:ascii="Calibri" w:eastAsia="Times New Roman" w:hAnsi="Calibri" w:cs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048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Schwarz</dc:creator>
  <cp:lastModifiedBy>Jiří Schwarz</cp:lastModifiedBy>
  <cp:revision>3</cp:revision>
  <dcterms:created xsi:type="dcterms:W3CDTF">2018-04-24T13:54:00Z</dcterms:created>
  <dcterms:modified xsi:type="dcterms:W3CDTF">2018-04-24T13:54:00Z</dcterms:modified>
</cp:coreProperties>
</file>